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2015/21 vom 6. Juli 2009</w:t>
      </w:r>
    </w:p>
    <w:p>
      <w:r>
        <w:t>Sg Versicherungsgericht, 2009-07-06, DE</w:t>
      </w:r>
    </w:p>
    <w:p>
      <w:r>
        <w:rPr>
          <w:b/>
        </w:rPr>
        <w:t xml:space="preserve">Quelle: </w:t>
      </w:r>
      <w:r>
        <w:t>https://mcp.opencaselaw.ch/entscheid/sg_publikationen_IV 2015_21</w:t>
      </w:r>
    </w:p>
    <w:p>
      <w:r>
        <w:t>FR: SG_VERSICHERUNGSGERICHT IV 2015/21 du 6 juillet 2009</w:t>
      </w:r>
    </w:p>
    <w:p>
      <w:r>
        <w:t>IT: SG_VERSICHERUNGSGERICHT IV 2015/21 del 6 luglio 2009</w:t>
      </w:r>
    </w:p>
    <w:p>
      <w:pPr>
        <w:pStyle w:val="Heading2"/>
      </w:pPr>
      <w:r>
        <w:t>Regeste</w:t>
      </w:r>
    </w:p>
    <w:p>
      <w:r>
        <w:t>Art. 28 IVG, Art. 7 ATSG: In ihren Auswirkungen auf die Arbeitsunfähigkeit nicht objektivierbare Beschwerden. Abstellen auf ein Gutachten, dass eine volle Arbeitsfähigkeit in adaptierten Tätigkeiten attestiert (Entscheid des Versicherungsgerichts des Kantons St. Gallen vom 8. August 2016, IV 2015/21).</w:t>
      </w:r>
    </w:p>
    <w:p>
      <w:pPr>
        <w:pStyle w:val="Heading2"/>
      </w:pPr>
      <w:r>
        <w:t>Erwägungen</w:t>
      </w:r>
    </w:p>
    <w:p>
      <w:r>
        <w:rPr>
          <w:b/>
        </w:rPr>
        <w:t>E. 1</w:t>
      </w:r>
    </w:p>
    <w:p>
      <w:r>
        <w:t>Zu beurteilen sind die Prüfung des Anspruchs auf Eingliederungsmassnahmen der Beschwerdeführerin sowie ihr Rentenanspruch. Vorab umstritten und zu prüfen ist, ob auf das ABI-Gutachten vom 7. Juli 2014 abgestellt werden kann.</w:t>
      </w:r>
    </w:p>
    <w:p>
      <w:r>
        <w:rPr>
          <w:b/>
        </w:rPr>
        <w:t>E. 2</w:t>
      </w:r>
    </w:p>
    <w:p>
      <w:r>
        <w:t>2.1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2.2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2.4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2.5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3.1  Die Beschwerdeführerin macht geltend, es hätten den Gutachtern der ABI wesentliche medizinische Berichte der Zeit bis zum 8. Juli 2008 sowie die von ihr eingereichten Berichte der Rheumatologie des KSSG vom 25. November 2013 (IV-act. 206-5 f.) und vom 9. Januar 2014 (IV-act. 206-8 ff.) sowie von Dr. C.___ vom 4. September 2014 (IV-act. 206-14) nicht vorgelegen. Auf das Gutachten könne daher nicht abgestellt werden. 3.2  Aus dem Bericht der Rheumatologie des KSSG vom 8. Juli 2008 geht hervor, dass bei der Beschwerdeführerin im November 2006 Morbus Wegener diagnostiziert worden war, nachdem sie an einer Sattelnase, Gewichtsverlust, an chronischer Mastoiditis beidseits und Sinusitis, an pulmonalen Infiltraten, an einer Facialis-Parese links und an Myalgien gelitten hatte. Die seit November 2006 mit Methotrexat therapierte Beschwerdeführerin hatte sich nach der vorangegangenen Konsultation vom 17. Juni 2008 erneut wegen einem Rezidiv von rechtsseitigen Knieschmerzen vorgestellt (IV-act. 26-8 f.). In einem eine Konsultation vom 24. Januar 2008 betreffenden Bericht der Klinik für Neurologie des KSSG vom 13. August 2008 war vermerkt worden, dass seit eineinhalb Jahren intermittierende, bandförmige, diffus ausstrahlende Schmerzen vom Knie in beide Füsse bestünden. Klinisch und elektrophysiologisch fänden sich keine Hinweise auf eine Polyneuropathie. Die Ätiologie der angegebenen Beschwerden sei (neurologisch) nicht einzuordnen, denkbar sei ein Zusammenhang zur rheumatologischen Erkrankung (IV-act. 26-5 f.). Im weiteren Verlauf wurden am linken Knie eine Kniegelenksarthroskopie mit partieller Innenmeniskusresektion und eine retrograde Anbohrung eines Osteonekroseareals am medialen Femurkondylus durchgeführt (Berichte der Klinik für Orthopädische Chirurgie, KSSG, vom 26. Mai 2009, IV-act. 26-3 f., und vom 8. Juli 2009, IV-act. 26-1 f.; Gesprächsprotokoll RAD vom 9. November 2009, IV-act. 21). Am 18. März 2010 wurde das linke Knie mit einer Prothese versorgt (Berichte der Klinik für Orthopädische Chirurgie KSSG vom 8. März 2011, IV-act. 127-3 f., und vom 2. September 2011, IV-act. 127-1 f.). Die Rheumatologie des KSSG berichtete in der Folge jeweils, es bestehe seit Jahren bzw. seit 11. Dezember 2009 keine Aktivität der Grunderkrankung bzw. ein stabiler Krankheitsverlauf (Berichte vom 7. Juni 2011, IV-act. 64-9 f., vom 12. September 2011, IV-act. 130-12 f., vom 23. September 2011 [Posteingang], IV-act. 64-1 ff., vom 22. November 2011, IV-act. 130-10 f., vom 11. Mai 2012, IV-act. 130-7 f., vom 11. Juni 2012, IV-act. 130-4 f., vom 15. Oktober 2012, IV-act. 118-4 f., vom 26. April 2013, IV-act. 151, vom 27. Juni 2013, IV-act. 165, vom 25. November 2013, IV-act. 206-5 f. und vom 24. März 2014, IV-act. 206-11 ff.). Bezüglich der Schmerzsymptomatik wurden einerseits weiterhin schmerzhafte Bewegungseinschränkungen der Kniegelenke festgehalten (Berichte Rheumatologie KSSG vom 23. September 2011, IV-act. 64-1, vom 11. Juni 2012, IV-act. 130-4 und vom 10. November 2012, IV-act. 118-1 ff.). Daneben wurde ab November 2011 von einem, weitere Körperteile bzw. den ganzen Körper betreffenden, therapierefraktärem, sekundär bedingten chronischen Schmerzsyndrom berichtet (Berichte Rheumatologie KSSG vom 22. November 2011, IV-act. 130-10 f., vom 10. November 2012, IV-act. 118-1 ff., vom 26. April 2013, IV-act. 151, vom 27. Juni 2013, IV-act. 165, vom 25. November 2013, IV-act. 206-5 f. und vom 24. März 2014, IV-act. 206-11 ff.; Schlussbericht BEFAS vom 30. März 2012, IV-act. 95-7; Bericht Schmerzzentrum KSSG vom 19. Dezember 2012, IV-act. 145). Der Austrittsbericht der Klinik Valens vom 11. Februar 2011 dokumentiert einen chronischen trockenen Reizhusten seit August 2010 (IV-act. 120), und Berichte der Rheumatologie KSSG vom 23. September 2011 (IV-act. 64-1 ff.) und vom 10. November 2012 (IV-act. 118-1 ff.) erwähnen eine Dyspnoe. 3.3  Da vorliegend ein Rentenanspruch aufgrund der Anmeldung vom 6. Juli 2009 frühestens ab Januar 2010 besteht (Art. 29 Abs. 1 IVG), sind vorherige Berichte nur relevant, soweit sie Informationen enthalten, die für die Beurteilung des Gesundheitszustandes ab diesem Zeitpunkt bzw. ein Jahr zurück (vgl. Art. 28 Abs. 1 lit. b IVG) massgeblich sind. Vorliegend geht aus den Berichten der Rheumatologie KSSG vom 8. Juli 2008 (IV-act. 26-8 f.) und vom 13. August 2008 (IV-act. 26-5 f.) hervor, aufgrund welcher Symptome die Diagnose des Morbus Wegener gestellt worden war, und dass die Beschwerdeführerin etwa seit deren Ausbruch unter ausstrahlenden Knieschmerzen litt. Diese Situation war nach den Knieoperationen ohnehin neu zu beurteilen. In späteren Berichten ist zudem nicht mehr in erster Linie von Knieproblemen, sondern von einer Ganzkörperschmerzsymptomatik und von einem chronischen Lumbovertebralsyndrom die Rede (Berichte der Rheumatologie KSSG vom 15. Oktober 2012, IV-act. 118-4 f., vom 26. April 2013, IV-act. 151, vom 27. Juni 2013, IV-act. 165 und vom 25. November 2013, IV-act. 206-5 f.; Berichte des Schmerzzentrums des KSSG vom 19. Dezember 2012, IV-act. 145 und der Klinik für Allgemeine Innere Medizin des KSSG vom 9. Januar 2014, IV-act. 206-8 f.). Die Schmerzen wurden durch den rheumatologischen Gutachter erhoben, untersucht und gewürdigt. Bezüglich des Morbus Wegener wird von einem seit Dezember 2009 stabilen bzw. regredienten Verlauf berichtet. Auch die Atembeschwerden wurden abgeklärt und die entsprechenden Berichte (Dr. F.___ vom 16. April 2011, IV-act. 62-1 ff., und vom 19. März 2013, IV-act. 141) haben in die Begutachtung Eingang gefunden. Die von der Beschwerdeführerin eingereichten Berichte der Rheumatologie des KSSG vom 25. November 2013 (IV-act. 206-5 f.) und vom 9. Januar 2014 (IV-act. 206-8 ff.) sowie von Dr. C.___ vom 4. September 2014 (IV-act. 206-14) halten wie die den Gutachtern vorgelegenen Berichte im Wesentlichen fest, es bestehe ein stabiler Gesundheitszustand. Die Stellungnahme des RAD vom 29. Dezember 2014, wonach diese Berichte keine wesentlichen neuen medizinischen Erkenntnisse enthielten (IV-act. 209-2), ist somit nachvollziehbar. Zusammenfassend ist daher davon auszugehen, dass die vorhandenen medizinischen Akten den medizinischen Sachverhalt für die Begutachtung ausreichend wiedergeben, auch wenn nicht alle je erstellten Berichte vorhanden waren. Hätten den Gutachtern wesentliche Informationen gefehlt, hätten sie darauf hingewiesen bzw. vorhandene Berichte nachträglich eingeholt (vgl. IV-act. 194-5). Mithin fehlen Anhaltspunkte dafür, dass das Gutachten auf einer relevant unvollständigen medizinischen Aktengrundlage beruhe.</w:t>
      </w:r>
    </w:p>
    <w:p>
      <w:r>
        <w:rPr>
          <w:b/>
        </w:rPr>
        <w:t>E. 4</w:t>
      </w:r>
    </w:p>
    <w:p>
      <w:r>
        <w:t>4.1  Die Beschwerdeführerin beklagte im Rahmen der Begutachtung in erster Linie ständig andauernde, am ganzen Körper gleich stark ausgeprägte, diffuse Schmerzen, ohne ein spezielles, spezifisch schmerzhaftes Areal anzugeben (IV-act. 194-9, 11, 14, 16, 21, 24). Durch diese Schmerzen leide sie an Schlafstörungen und sei in ihrer Leistungsfähigkeit massiv eingeschränkt. Sie könne nicht arbeiten und im Haushalt nur wenig anspruchsvolle bzw. keine regelmässigen Arbeiten ausführen (IV-act. 194-10, 14, 16). Der rheumatologische Gutachter, Dr.med. G.___, stellte eine ausgeprägte Druckdolenz am ganzen Körper und eine ausgeprägte Schmerzartikulation bei der Weichteilpalpation fest; deren spezifische anatomische Zuordnung sei nicht möglich. Vier von fünf Waddell-Zeichen seien ausgeprägt positiv (IV-act. 194-15). Vielfältige Bewegungstests am Achsenskelett, aber auch an den oberen und unteren Extremitäten zeigten eine ausgedehnte aktive Gegeninnervation, ein ausgeprägtes Schmerzgebaren und Schmerzartikulieren, was somatisch nicht zu erklären sei. Im klinisch-rheumatologischen Status fänden sich keine Hinweise für entzündliche Veränderungen. Insgesamt sei daher das chronische multilokuläre Schmerzsyndrom somatisch orientiert bisher nicht zu beeinflussende Schmerzsyndrom nicht zu erklären. Es bestehe ein chronisches multilokuläres Schmerzsyndrom mit massiv ausgeprägter subjektiver Krankheits- und Behinderungsüberzeugung und massiver Selbstlimitierung. Die Diagnose der Rheumatologie des KSSG könne bestätigt werden. Die Einschätzung, dass die frühere Tätigkeit als Teilzeitreinigungsangestellte nicht mehr zumutbar sei, sei aus aktueller Sicht nicht nachvollziehbar, insbesondere da die Rheumatologen (des KSSG) selber seit mehreren Jahren einen sehr stabilen Verlauf der entzündlichen Grunderkrankung postuliert hätten (IV-act. 194-17). Der neurologische Gutachter, Dr.med. H.___, führte aus, es seien das sehr langsame Ausführen der Bewegungen bei der Prüfung zum Beispiel der Feinmotorik oder Diadochokinese sowie das Nachlassen bzw. die sakkadierte Innervation bei der Kraftprüfung aufgefallen, so dass eine zuverlässige Testung nicht möglich gewesen sei. Diese Befunde seien als funktionell, das heisst als nicht organisch erklärbar, zu beurteilen. Zusammengefasst ergäben sich derzeit weder klinisch noch in der zerebralen Bildgebung vom 4. April 2013 Anhaltspunkte für eine neurologische Mitbeteiligung von Seiten der Granulomatose. Für das deskriptiv vorliegende "Ganzkörperschmerzsyndrom" ergebe sich aus neurologischer Sicht keine Erklärung. Es sei von einer sekundären Schmerzfehlverarbeitung auszugehen (IV-act. 194-20 f.). Im Rahmen der neuropsychologischen Testungen war die Beschwerdeführerin nach Hinweisen auf weit unterdurchschnittliche Leistungen oder Fehler mehrfach in der Lage, sofort ein richtiges bzw. besseres Testergebnis zu erbringen (vgl. dazu IV-act. 194-22 f.). Der neuropsychologische Gutachter, lic. phil. I.___, kam zum Schluss, ein valides neuropsychologisches Testprofil habe nicht erstellt werden können, weshalb zur Frage der Arbeitsfähigkeit nicht Stellung genommen werden könne. Reproduzierbare Befunde, die eine Einschränkung begründen könnten, lägen nicht vor (IV-act. 194-24). Der psychiatrische Gutachter, Dr.med. J.___, legte dar, die Stimmung sei ausgeglichen und die affektive Modulation etwas eingeschränkt gewesen. Aufmerksamkeit, Auffassung und Gedächtnis seien nicht beeinträchtigt gewesen. Das Ausmass der Beschwerden und die Überzeugung, nicht mehr arbeiten zu können, liessen sich durch die somatischen Befunde nicht hinreichend objektivieren, so dass eine psychische Überlagerung angenommen werden müsse. Diagnostisch handle es sich um eine Schmerzverarbeitungsstörung. Depressive Symptome seien für die Diagnose einer depressiven Störung zuwenig ausgeprägt; auch eine Angststörung könne nicht diagnostiziert werden. Die Diagnose einer anhaltenden somatoformen Schmerzstörung könne nicht gestellt werden, da deutlich schwere psychosoziale oder emotionale Belastungsfaktoren, die als hauptsächliche ursächliche Einflüsse der Schmerzen gelten könnten, fehlten. Ein deutliches aufmerksamkeitssuchendes Verhalten bestehe nicht, die Diagnose einer Entwicklung körperlicher Symptome aus psychischen Gründen (Rentenneurose) könne nicht gestellt werden. Die Selbsteinschätzung der Beschwerdeführerin, nicht mehr arbeitsfähig zu sein, könne durch die psychiatrischen Befunde nicht objektiviert werden. Sie habe sich im Untersuchungsgespräch gut konzentrieren können, die Anamneseerhebung sei gut möglich gewesen und die Beschwerdeführerin habe auch Lebensdaten angeben können. Sie habe vielleicht nicht viele, aber dennoch normale Kontakte in ihrem Umfeld angegeben. Sie sei bislang nicht in psychiatrisch-psychotherapeutischer Behandlung und erhalte eine psychopharmakologische Medikation. Aus psychiatrischer Sicht könne nicht begründet werden, warum der Beschwerdeführerin eine einfache, körperlich angepasste und ihren Fähigkeiten entsprechende Arbeit nicht mehr zugemutet werden könnte (IV-act. 194-11 f.). Der otorhinolaryngologische Gutachter, Dr.med. K.___, stellte eine pantonale Schalleitungsschwerhörigkeit rechts und einen Tinnitus beidseits fest. Diese Diagnosen würden die die Arbeitsfähigkeit der Beschwerdeführerin qualitativ einschränken. Gesamtbeurteilend hielten die Gutachter fest, nebst der qualitativen Einschränkung der Arbeitsfähigkeit aus otorhinolaryngologischer Sicht fänden sich weder aus neurologischer, neuropsychologischer, rheumatologischer noch aus allgemeininternistischer Sicht weitere Diagnosen mit Einfluss auf die Arbeitsfähigkeit. Die Granulomatose mit Polyangiitis zeige sich seit Jahren in Remission und beeinflusse die Arbeitsfähigkeit aus gutachterlicher Sicht nicht (IV-act. 194-29). 4.2  Das Gutachten erscheint bezüglich Befunderhebung und Diagnoseherleitung schlüssig und nachvollziehbar. Die von der Beschwerdeführerin geschilderten Beschwerden sind danach nur insoweit erklärbar, als die anfänglich geltend gemachten und operativ behandelten Schmerzen in den unteren Extremitäten offenbar durch die Behandlung der Grunderkrankung eingetretenen Knocheninfarkte verursacht wurden (vgl. Bericht RAD-Abklärung vom 11. Dezember 2009, IV-act. 28, wonach die Beschwerdeführerin "im Gefolge der durch den Morbus Wegener bedingten multiplen Knocheninfarkte" ein verlangsamtes Gangbild mit schmerzbedingtem Schonhinken zeige; Schlussbericht BEFAS-Abklärung vom 30. März 2012, IV-act. 95-5, wonach die Knocheninfarkte steroidinduziert seien). Hingegen finden die Gutachter keine Erklärung für die Ausdehnung der Schmerzen auf den ganzen Körper. Auch in den Berichten der Rheumatologie des KSSG wird neben der Diagnose des nicht mehr aktiven Morbus Wegener diejenige eines sekundär bedingten chronischen Schmerzsyndroms aufgeführt (vgl. insbesondere Bericht vom 27. Juni 2013, IV-act. 165). Dazu veranlassten die behandelnden Rheumatologen weitere Abklärungen am Schmerzzentrum des KSSG (Bericht vom 19. Dezember 2012, IV-act. 145) und insbesondere durch das Fachgebiet der Neurologie (Austrittsbericht Rheumatologie KSSG, IV-act. 170-2 ff.). Letztere führten zum mit der Beurteilung des neurologischen Gutachters übereinstimmenden Ergebnis, dass keine neurologische Mitbeteiligung im Rahmen des Morbus Wegener vorliege (vgl. IV-act. 194-20). Die von der Beschwerdeführerin subjektiv empfundene vollständige Arbeitsunfähigkeit beruht damit massgeblich auf der von den Gutachtern diagnostizierten Schmerzverarbeitungsstörung (ICD-10: F54) bei chronischem multilokulärem Schmerzsyndrom (ICD-10: R52.9), welche die mittelbar durch die Granulomatose verursachten Schmerzen mittlerweile überlagert. Es liegen damit grösstenteils organisch nicht erklärbare Beschwerden vor. 4.3  Subjektive (Schmerz-)Angaben der versicherten Person genügen in Anbetracht der sich naturgemäss ergebenden Beweisschwierigkeiten für die Begründung einer (teilweisen) Arbeitsunfähigkeit alleine nicht. Voraussetzung einer invalidisierenden Gesundheitseinschränkung ist zunächst, dass diese Folge einer Gesundheitsbeeinträchtigung ist, die fachärztlich einwandfrei diagnostiziert worden ist (BGE 130 V 396; BGE 141 V 285 E. 2.1). Eine gesundheitsbedingte Beeinträchtigung der Erwerbsfähigkeit muss in jedem Einzelfall ausgewiesen und in ihrem Ausmass bestimmt sein (BGE 127 V 298 E. 4c, mit weiteren Hinweisen). Den unklaren Beschwerden (wie etwa der anhaltenden somatoformen Schmerzstörung) ist eigen, dass mittels klinischer Untersuchungen weder Pathologie noch Ätiologie (vollständig) nachweis- oder erklärbar sind. Wie das Bundesgericht in Änderung der Rechtsprechung entschieden hat, ist in solchen Fällen anhand eines strukturierten Beweisverfahrens ergebnisoffen zu prüfen, wieweit aus objektivierter Betrachtungsweise ein invalidisierender Gesundheitsschaden nachgewiesen ist (BGE 141 V 281). Massgebende Indikatoren bilden der Schweregrad einer Gesundheitsschädigung (Ausprägung der diagnoserelevanten Befunde und Symptome, diagnose-inhärenter Mindestschweregrad, Behandlungserfolg oder -resistenz, Teilnahme an beruflichen Eingliederungs- und Integrationsmassnahmen, psychische und körperliche Begleiterkrankungen, Anzahl der nicht ausreichend organisch erklärten Körperbeschwerden; zit. Urteil E. 4.3.1), die Persönlichkeit (Persönlichkeitsdiagnostik, persönliche Ressourcen, Persönlichkeitsentwicklung und -struktur; zit. Urteil E. 4.1.3, 4.3.2), der soziale Kontext (zit. Urteil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Leidendruck; zit. Urteil E. 4.4). 4.4  Vorliegend konnten die Gutachter keine Befunde erheben, welche die Arbeitsfähigkeit quantitativ einschränken würden. Auch im Schlussbericht der BEFAS Appisberg vom 30. März 2012 wird festgehalten, die berufliche Abklärung habe wegen nicht nachvollziehbaren Absenzen, völlig passivem Verhalten und ausgesprochenem Schon- und Vermeidungsverhalten vorzeitig abgebrochen werden müssen bzw. sei nicht möglich gewesen (IV-act. 95-7). Auch hier konnte das Ausmass der Einschränkung der Arbeitsfähigkeit nicht nachvollzogen werden. Die Beschwerdeführerin ist in der Lage, zeitweise leichtere Hausarbeiten zu verrichten und Kontakte zu pflegen, was den angegebenen, jegliche Arbeit verunmöglichenden Beschwerden nicht entspricht. Auch waren keine Beeinträchtigungen der Aufmerksamkeit, der Auffassung und des Gedächtnisses feststellbar (IV-act. 194-11) und die Beschwerdeführerin war in der neuropsychologischen Testung zu unauffälligen Leistungen in der Lage. Die Schlussfolgerung des psychiatrischen Gutachters, dass eine körperlich angepasste Arbeit möglich sei, erscheint somit nachvollziehbar und hält auch vor der neuen Schmerzrechtsprechung Stand, gemäss welcher einer dem Schweregrad der Einschränkungen entsprechenden Diagnose und der Konsistenz massgebliches Gewicht zukommen. Es ist davon auszugehen, dass die behandelnden Rheumatologen in ihrer nicht näher begründeten Schätzung der Arbeitsfähigkeit Faktoren mitberücksichtigt haben, welche gemäss der dargelegten Rechtsprechung invalidenversicherungsrechtlich nicht berücksichtigt werden können. Zusätzliche Abklärungen sind bei der vorhandenen Aktenlage und einem beweiskräftigen Gutachten nicht erforderlich. Mangels eines in seiner Auswirkung auf die Arbeitsfähigkeit objektivierbaren Gesundheitsschadens besteht keine Invalidität und somit kein Anspruch auf eine Rente oder berufliche Massnahmen.</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Gerichtskosten sind vollumfänglich der unterliegenden Beschwerdeführerin aufzuerlegen unter Anrechnung des von ihr bezahlten Kostenvorschusses von Fr. 600.--.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